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4"/>
        </w:rPr>
      </w:pPr>
    </w:p>
    <w:p>
      <w:pPr>
        <w:tabs>
          <w:tab w:val="left" w:pos="1567"/>
          <w:tab w:val="left" w:pos="3135"/>
          <w:tab w:val="left" w:pos="4702"/>
          <w:tab w:val="left" w:pos="6270"/>
          <w:tab w:val="left" w:pos="7837"/>
        </w:tabs>
        <w:spacing w:before="0" w:line="1433" w:lineRule="exact"/>
        <w:ind w:left="0" w:right="157" w:firstLine="0"/>
        <w:jc w:val="center"/>
        <w:rPr>
          <w:rFonts w:hint="eastAsia" w:ascii="方正小标宋简体" w:eastAsia="方正小标宋简体"/>
          <w:sz w:val="90"/>
        </w:rPr>
      </w:pPr>
      <w:r>
        <w:pict>
          <v:group id="_x0000_s1026" o:spid="_x0000_s1026" o:spt="203" style="position:absolute;left:0pt;margin-left:76.4pt;margin-top:61.3pt;height:6.75pt;width:442.35pt;mso-position-horizontal-relative:page;z-index:-251656192;mso-width-relative:page;mso-height-relative:page;" coordorigin="1528,1227" coordsize="8847,135">
            <o:lock v:ext="edit"/>
            <v:line id="_x0000_s1027" o:spid="_x0000_s1027" o:spt="20" style="position:absolute;left:1528;top:1262;height:0;width:8844;" stroked="t" coordsize="21600,21600">
              <v:path arrowok="t"/>
              <v:fill focussize="0,0"/>
              <v:stroke weight="3.5pt" color="#FF0000"/>
              <v:imagedata o:title=""/>
              <o:lock v:ext="edit"/>
            </v:line>
            <v:line id="_x0000_s1028" o:spid="_x0000_s1028" o:spt="20" style="position:absolute;left:1531;top:1352;height:0;width:8844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</v:group>
        </w:pict>
      </w:r>
      <w:r>
        <w:rPr>
          <w:rFonts w:hint="eastAsia" w:ascii="方正小标宋简体" w:eastAsia="方正小标宋简体"/>
          <w:color w:val="FF0000"/>
          <w:sz w:val="90"/>
        </w:rPr>
        <w:t>山</w:t>
      </w:r>
      <w:r>
        <w:rPr>
          <w:rFonts w:hint="eastAsia" w:ascii="方正小标宋简体" w:eastAsia="方正小标宋简体"/>
          <w:color w:val="FF0000"/>
          <w:sz w:val="90"/>
        </w:rPr>
        <w:tab/>
      </w:r>
      <w:r>
        <w:rPr>
          <w:rFonts w:hint="eastAsia" w:ascii="方正小标宋简体" w:eastAsia="方正小标宋简体"/>
          <w:color w:val="FF0000"/>
          <w:sz w:val="90"/>
        </w:rPr>
        <w:t>东</w:t>
      </w:r>
      <w:r>
        <w:rPr>
          <w:rFonts w:hint="eastAsia" w:ascii="方正小标宋简体" w:eastAsia="方正小标宋简体"/>
          <w:color w:val="FF0000"/>
          <w:sz w:val="90"/>
        </w:rPr>
        <w:tab/>
      </w:r>
      <w:r>
        <w:rPr>
          <w:rFonts w:hint="eastAsia" w:ascii="方正小标宋简体" w:eastAsia="方正小标宋简体"/>
          <w:color w:val="FF0000"/>
          <w:sz w:val="90"/>
        </w:rPr>
        <w:t>省</w:t>
      </w:r>
      <w:r>
        <w:rPr>
          <w:rFonts w:hint="eastAsia" w:ascii="方正小标宋简体" w:eastAsia="方正小标宋简体"/>
          <w:color w:val="FF0000"/>
          <w:sz w:val="90"/>
        </w:rPr>
        <w:tab/>
      </w:r>
      <w:r>
        <w:rPr>
          <w:rFonts w:hint="eastAsia" w:ascii="方正小标宋简体" w:eastAsia="方正小标宋简体"/>
          <w:color w:val="FF0000"/>
          <w:sz w:val="90"/>
        </w:rPr>
        <w:t>教</w:t>
      </w:r>
      <w:r>
        <w:rPr>
          <w:rFonts w:hint="eastAsia" w:ascii="方正小标宋简体" w:eastAsia="方正小标宋简体"/>
          <w:color w:val="FF0000"/>
          <w:sz w:val="90"/>
        </w:rPr>
        <w:tab/>
      </w:r>
      <w:r>
        <w:rPr>
          <w:rFonts w:hint="eastAsia" w:ascii="方正小标宋简体" w:eastAsia="方正小标宋简体"/>
          <w:color w:val="FF0000"/>
          <w:sz w:val="90"/>
        </w:rPr>
        <w:t>育</w:t>
      </w:r>
      <w:r>
        <w:rPr>
          <w:rFonts w:hint="eastAsia" w:ascii="方正小标宋简体" w:eastAsia="方正小标宋简体"/>
          <w:color w:val="FF0000"/>
          <w:sz w:val="90"/>
        </w:rPr>
        <w:tab/>
      </w:r>
      <w:r>
        <w:rPr>
          <w:rFonts w:hint="eastAsia" w:ascii="方正小标宋简体" w:eastAsia="方正小标宋简体"/>
          <w:color w:val="FF0000"/>
          <w:sz w:val="90"/>
        </w:rPr>
        <w:t>厅</w:t>
      </w:r>
    </w:p>
    <w:p>
      <w:pPr>
        <w:pStyle w:val="3"/>
        <w:spacing w:before="347"/>
        <w:ind w:left="5678"/>
      </w:pPr>
      <w:r>
        <w:t>鲁教安函〔2021〕11</w:t>
      </w:r>
      <w:r>
        <w:rPr>
          <w:spacing w:val="-43"/>
        </w:rPr>
        <w:t xml:space="preserve"> 号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38"/>
        </w:rPr>
      </w:pPr>
    </w:p>
    <w:p>
      <w:pPr>
        <w:pStyle w:val="2"/>
        <w:spacing w:line="710" w:lineRule="exact"/>
      </w:pPr>
      <w:r>
        <w:rPr>
          <w:w w:val="95"/>
        </w:rPr>
        <w:t>山东省教育厅</w:t>
      </w:r>
    </w:p>
    <w:p>
      <w:pPr>
        <w:spacing w:before="26" w:line="196" w:lineRule="auto"/>
        <w:ind w:left="241" w:right="401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关于做好全省教育系统 2021</w:t>
      </w:r>
      <w:r>
        <w:rPr>
          <w:rFonts w:hint="eastAsia" w:ascii="方正小标宋简体" w:eastAsia="方正小标宋简体"/>
          <w:spacing w:val="-4"/>
          <w:sz w:val="44"/>
        </w:rPr>
        <w:t xml:space="preserve"> 年防汛防台风检</w:t>
      </w:r>
      <w:r>
        <w:rPr>
          <w:rFonts w:hint="eastAsia" w:ascii="方正小标宋简体" w:eastAsia="方正小标宋简体"/>
          <w:sz w:val="44"/>
        </w:rPr>
        <w:t>查工作的通知</w:t>
      </w:r>
    </w:p>
    <w:p>
      <w:pPr>
        <w:pStyle w:val="3"/>
        <w:spacing w:before="8"/>
        <w:rPr>
          <w:rFonts w:ascii="方正小标宋简体"/>
          <w:sz w:val="36"/>
        </w:rPr>
      </w:pPr>
    </w:p>
    <w:p>
      <w:pPr>
        <w:pStyle w:val="3"/>
        <w:ind w:left="111"/>
      </w:pPr>
      <w:r>
        <w:t>各市教育（教体）局，各高等学校：</w:t>
      </w:r>
    </w:p>
    <w:p>
      <w:pPr>
        <w:pStyle w:val="3"/>
        <w:spacing w:before="171" w:line="338" w:lineRule="auto"/>
        <w:ind w:left="111" w:right="269" w:firstLine="640"/>
        <w:jc w:val="both"/>
      </w:pPr>
      <w:r>
        <w:rPr>
          <w:spacing w:val="-7"/>
        </w:rPr>
        <w:t>为扎实开展全省教育系统防汛防台风检查工作，全面排查风</w:t>
      </w:r>
      <w:r>
        <w:rPr>
          <w:spacing w:val="-3"/>
        </w:rPr>
        <w:t xml:space="preserve">险隐患和薄弱环节，落实落细整改措施，根据《山东省 </w:t>
      </w:r>
      <w:r>
        <w:t>2021</w:t>
      </w:r>
      <w:r>
        <w:rPr>
          <w:spacing w:val="-37"/>
        </w:rPr>
        <w:t xml:space="preserve"> 年</w:t>
      </w:r>
      <w:r>
        <w:rPr>
          <w:spacing w:val="6"/>
          <w:w w:val="95"/>
        </w:rPr>
        <w:t>监督检查考核计划》和山东省防汛抗旱指挥部通知要求，现将</w:t>
      </w:r>
      <w:r>
        <w:rPr>
          <w:spacing w:val="6"/>
        </w:rPr>
        <w:t>2021</w:t>
      </w:r>
      <w:r>
        <w:rPr>
          <w:spacing w:val="-10"/>
        </w:rPr>
        <w:t xml:space="preserve"> 年防汛防台风检查有关事项通知如下：</w:t>
      </w:r>
    </w:p>
    <w:p>
      <w:pPr>
        <w:pStyle w:val="3"/>
        <w:spacing w:before="6"/>
        <w:ind w:left="752"/>
      </w:pPr>
      <w:r>
        <w:t>一、总体要求</w:t>
      </w:r>
    </w:p>
    <w:p>
      <w:pPr>
        <w:pStyle w:val="3"/>
        <w:spacing w:before="171" w:line="340" w:lineRule="auto"/>
        <w:ind w:left="111" w:right="108" w:firstLine="640"/>
      </w:pPr>
      <w:r>
        <w:rPr>
          <w:spacing w:val="6"/>
        </w:rPr>
        <w:t>深入贯彻落实习近平总书记关于防汛救灾工作的重要指示</w:t>
      </w:r>
      <w:r>
        <w:rPr>
          <w:spacing w:val="-18"/>
        </w:rPr>
        <w:t xml:space="preserve">批示精神，全面贯彻国家防总决策部署和省委、省政府工作要求， </w:t>
      </w:r>
      <w:r>
        <w:rPr>
          <w:spacing w:val="-11"/>
        </w:rPr>
        <w:t>坚持师生至上、生命至上，立足防大汛、抢大险、救大灾，按照</w:t>
      </w:r>
      <w:r>
        <w:rPr>
          <w:spacing w:val="-13"/>
        </w:rPr>
        <w:t>属地管理、分级分部门负责的原则，视隐患为事故，坚持问题导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9"/>
        </w:rPr>
      </w:pPr>
      <w:r>
        <w:pict>
          <v:group id="_x0000_s1029" o:spid="_x0000_s1029" o:spt="203" style="position:absolute;left:0pt;margin-left:76.4pt;margin-top:14.65pt;height:6.75pt;width:442.35pt;mso-position-horizontal-relative:page;mso-wrap-distance-bottom:0pt;mso-wrap-distance-top:0pt;z-index:-251655168;mso-width-relative:page;mso-height-relative:page;" coordorigin="1529,294" coordsize="8847,135">
            <o:lock v:ext="edit"/>
            <v:line id="_x0000_s1030" o:spid="_x0000_s1030" o:spt="20" style="position:absolute;left:1532;top:394;flip:x;height:0;width:8844;" stroked="t" coordsize="21600,21600">
              <v:path arrowok="t"/>
              <v:fill focussize="0,0"/>
              <v:stroke weight="3.5pt" color="#FF0000"/>
              <v:imagedata o:title=""/>
              <o:lock v:ext="edit"/>
            </v:line>
            <v:line id="_x0000_s1031" o:spid="_x0000_s1031" o:spt="20" style="position:absolute;left:1529;top:304;flip:x;height:0;width:8844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1580" w:right="1260" w:bottom="280" w:left="142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 w:line="340" w:lineRule="auto"/>
        <w:ind w:left="111" w:right="269"/>
        <w:jc w:val="both"/>
      </w:pPr>
      <w:r>
        <w:rPr>
          <w:spacing w:val="-12"/>
          <w:w w:val="95"/>
        </w:rPr>
        <w:t xml:space="preserve">向，抓好源头防治，全面开展汛前检查，逐一研究对策措施，及 </w:t>
      </w:r>
      <w:r>
        <w:rPr>
          <w:spacing w:val="-15"/>
        </w:rPr>
        <w:t>时消除风险隐患，补足补齐工作短板，确保全省教育系统安全度</w:t>
      </w:r>
      <w:r>
        <w:t>汛。</w:t>
      </w:r>
    </w:p>
    <w:p>
      <w:pPr>
        <w:pStyle w:val="3"/>
        <w:spacing w:line="403" w:lineRule="exact"/>
        <w:ind w:left="752"/>
      </w:pPr>
      <w:r>
        <w:rPr>
          <w:w w:val="95"/>
        </w:rPr>
        <w:t>二、检查内容</w:t>
      </w:r>
    </w:p>
    <w:p>
      <w:pPr>
        <w:pStyle w:val="3"/>
        <w:spacing w:before="170" w:line="338" w:lineRule="auto"/>
        <w:ind w:left="111" w:right="272" w:firstLine="640"/>
        <w:jc w:val="both"/>
      </w:pPr>
      <w:r>
        <w:rPr>
          <w:spacing w:val="-12"/>
        </w:rPr>
        <w:t>重点检查各级各类学校、幼儿园防汛安全和应急管理措施落实情况，校舍安全风险隐患排查情况，师生防汛防台风应急知识</w:t>
      </w:r>
      <w:r>
        <w:t>宣传教育情况等。</w:t>
      </w:r>
    </w:p>
    <w:p>
      <w:pPr>
        <w:pStyle w:val="3"/>
        <w:spacing w:before="7"/>
        <w:ind w:left="752"/>
      </w:pPr>
      <w:r>
        <w:rPr>
          <w:w w:val="95"/>
        </w:rPr>
        <w:t>三、组织实施</w:t>
      </w:r>
    </w:p>
    <w:p>
      <w:pPr>
        <w:pStyle w:val="3"/>
        <w:spacing w:before="170"/>
        <w:ind w:left="752"/>
      </w:pPr>
      <w:r>
        <w:t>全省教育系统防汛防台风检查分三个层面进行：</w:t>
      </w:r>
    </w:p>
    <w:p>
      <w:pPr>
        <w:pStyle w:val="3"/>
        <w:spacing w:before="169" w:line="340" w:lineRule="auto"/>
        <w:ind w:left="111" w:right="111" w:firstLine="640"/>
      </w:pPr>
      <w:r>
        <w:t>（一</w:t>
      </w:r>
      <w:r>
        <w:rPr>
          <w:spacing w:val="-13"/>
        </w:rPr>
        <w:t>）</w:t>
      </w:r>
      <w:r>
        <w:rPr>
          <w:spacing w:val="-3"/>
        </w:rPr>
        <w:t>自查自纠</w:t>
      </w:r>
      <w:r>
        <w:t>（4</w:t>
      </w:r>
      <w:r>
        <w:rPr>
          <w:spacing w:val="-54"/>
        </w:rPr>
        <w:t xml:space="preserve"> 月 </w:t>
      </w:r>
      <w:r>
        <w:t>30</w:t>
      </w:r>
      <w:r>
        <w:rPr>
          <w:spacing w:val="-28"/>
        </w:rPr>
        <w:t xml:space="preserve"> 日前</w:t>
      </w:r>
      <w:r>
        <w:rPr>
          <w:spacing w:val="-166"/>
        </w:rPr>
        <w:t>）</w:t>
      </w:r>
      <w:r>
        <w:rPr>
          <w:spacing w:val="-2"/>
        </w:rPr>
        <w:t>。所有学校都要强化主体责</w:t>
      </w:r>
      <w:r>
        <w:rPr>
          <w:spacing w:val="-10"/>
        </w:rPr>
        <w:t>任意识，针对汛期来临可能存在的安全隐患进行认真梳理，重点</w:t>
      </w:r>
      <w:r>
        <w:rPr>
          <w:spacing w:val="-15"/>
        </w:rPr>
        <w:t>围绕防汛防台风预案方案制定情况、开展培训演练情况、防汛抢</w:t>
      </w:r>
      <w:r>
        <w:rPr>
          <w:spacing w:val="-24"/>
        </w:rPr>
        <w:t>险救灾物资队伍准备情况等开展自查；围绕学校校舍、校内河流、</w:t>
      </w:r>
      <w:r>
        <w:rPr>
          <w:spacing w:val="-11"/>
        </w:rPr>
        <w:t>临时建筑、消防通道、电气设备、排水设施等校园重点部位、设</w:t>
      </w:r>
      <w:r>
        <w:rPr>
          <w:spacing w:val="-14"/>
        </w:rPr>
        <w:t>施展开全面排查，对发现的问题，能立即整改的立即整改，及时</w:t>
      </w:r>
      <w:r>
        <w:rPr>
          <w:spacing w:val="-16"/>
        </w:rPr>
        <w:t>消除安全隐患。不能立即整改的，要建立台账，逐项落实整改责</w:t>
      </w:r>
      <w:r>
        <w:rPr>
          <w:spacing w:val="-12"/>
        </w:rPr>
        <w:t>任、措施、时限，上报上一级教育主管部门备案。同时做好迎接省防指综合检查准备。</w:t>
      </w:r>
    </w:p>
    <w:p>
      <w:pPr>
        <w:pStyle w:val="3"/>
        <w:spacing w:line="391" w:lineRule="exact"/>
        <w:ind w:left="752"/>
        <w:jc w:val="both"/>
      </w:pPr>
      <w:r>
        <w:t>（二</w:t>
      </w:r>
      <w:r>
        <w:rPr>
          <w:spacing w:val="-12"/>
        </w:rPr>
        <w:t>）</w:t>
      </w:r>
      <w:r>
        <w:rPr>
          <w:spacing w:val="-3"/>
        </w:rPr>
        <w:t>即查即改</w:t>
      </w:r>
      <w:r>
        <w:t>（5</w:t>
      </w:r>
      <w:r>
        <w:rPr>
          <w:spacing w:val="-55"/>
        </w:rPr>
        <w:t xml:space="preserve"> 月 </w:t>
      </w:r>
      <w:r>
        <w:t>10</w:t>
      </w:r>
      <w:r>
        <w:rPr>
          <w:spacing w:val="-28"/>
        </w:rPr>
        <w:t xml:space="preserve"> 日前</w:t>
      </w:r>
      <w:r>
        <w:rPr>
          <w:spacing w:val="-161"/>
        </w:rPr>
        <w:t>）</w:t>
      </w:r>
      <w:r>
        <w:rPr>
          <w:spacing w:val="-3"/>
        </w:rPr>
        <w:t>。各级各类学校要针对自查</w:t>
      </w:r>
    </w:p>
    <w:p>
      <w:pPr>
        <w:pStyle w:val="3"/>
        <w:spacing w:before="171" w:line="338" w:lineRule="auto"/>
        <w:ind w:left="111" w:right="271"/>
        <w:jc w:val="both"/>
      </w:pPr>
      <w:r>
        <w:rPr>
          <w:spacing w:val="-12"/>
        </w:rPr>
        <w:t>发现问题，制定防汛防台风问题隐患清单，细化完善整改提升方案，本着从严从快的原则，能够立即整改的要立行立改，不能立</w:t>
      </w:r>
      <w:r>
        <w:rPr>
          <w:spacing w:val="-9"/>
          <w:w w:val="95"/>
        </w:rPr>
        <w:t>即整改的要制定可行措施，分级分类制定整改台帐，逐项明确整</w:t>
      </w:r>
    </w:p>
    <w:p>
      <w:pPr>
        <w:spacing w:after="0" w:line="338" w:lineRule="auto"/>
        <w:jc w:val="both"/>
        <w:sectPr>
          <w:footerReference r:id="rId5" w:type="default"/>
          <w:footerReference r:id="rId6" w:type="even"/>
          <w:pgSz w:w="11910" w:h="16840"/>
          <w:pgMar w:top="1580" w:right="1260" w:bottom="1840" w:left="1420" w:header="0" w:footer="1644" w:gutter="0"/>
          <w:pgNumType w:start="2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 w:line="340" w:lineRule="auto"/>
        <w:ind w:left="111" w:right="272"/>
        <w:jc w:val="both"/>
      </w:pPr>
      <w:r>
        <w:rPr>
          <w:spacing w:val="-12"/>
        </w:rPr>
        <w:t>改责任、整改措施和整改时限。对一时无法整改，确认存在重大安全隐患的校舍，要一律停止使用。整改工作要实行台账式销号管理，每整改一项，分管领导和具体责任人都要签字备书，杜绝</w:t>
      </w:r>
      <w:r>
        <w:rPr>
          <w:spacing w:val="-13"/>
        </w:rPr>
        <w:t>账面整改、数字整改。凡是在清单之外发现的重大隐患，一律视同事故，严肃追责问责。各级教育部门要加强对各级各类学校的</w:t>
      </w:r>
      <w:r>
        <w:t>督促指导。</w:t>
      </w:r>
    </w:p>
    <w:p>
      <w:pPr>
        <w:pStyle w:val="3"/>
        <w:spacing w:line="397" w:lineRule="exact"/>
        <w:ind w:left="752"/>
      </w:pPr>
      <w:r>
        <w:t>（三</w:t>
      </w:r>
      <w:r>
        <w:rPr>
          <w:spacing w:val="-32"/>
        </w:rPr>
        <w:t>）</w:t>
      </w:r>
      <w:r>
        <w:rPr>
          <w:spacing w:val="-9"/>
        </w:rPr>
        <w:t>集中督查</w:t>
      </w:r>
      <w:r>
        <w:t>（5</w:t>
      </w:r>
      <w:r>
        <w:rPr>
          <w:spacing w:val="-54"/>
        </w:rPr>
        <w:t xml:space="preserve"> 月 </w:t>
      </w:r>
      <w:r>
        <w:t>15</w:t>
      </w:r>
      <w:r>
        <w:rPr>
          <w:spacing w:val="-28"/>
        </w:rPr>
        <w:t xml:space="preserve"> 日前</w:t>
      </w:r>
      <w:r>
        <w:rPr>
          <w:spacing w:val="-159"/>
        </w:rPr>
        <w:t>）</w:t>
      </w:r>
      <w:r>
        <w:rPr>
          <w:spacing w:val="-23"/>
        </w:rPr>
        <w:t>。各县</w:t>
      </w:r>
      <w:r>
        <w:t>（</w:t>
      </w:r>
      <w:r>
        <w:rPr>
          <w:spacing w:val="-11"/>
        </w:rPr>
        <w:t>市、区</w:t>
      </w:r>
      <w:r>
        <w:rPr>
          <w:spacing w:val="-34"/>
        </w:rPr>
        <w:t>）</w:t>
      </w:r>
      <w:r>
        <w:t>教育部门、</w:t>
      </w:r>
    </w:p>
    <w:p>
      <w:pPr>
        <w:pStyle w:val="3"/>
        <w:spacing w:before="170" w:line="338" w:lineRule="auto"/>
        <w:ind w:left="111" w:right="157"/>
      </w:pPr>
      <w:r>
        <w:rPr>
          <w:spacing w:val="-1"/>
        </w:rPr>
        <w:t xml:space="preserve">各高等学校要坚持问题导向，组织有关部门遴选组建专家团队， </w:t>
      </w:r>
      <w:r>
        <w:rPr>
          <w:spacing w:val="-7"/>
        </w:rPr>
        <w:t>对辖区内学校</w:t>
      </w:r>
      <w:r>
        <w:t>（学院</w:t>
      </w:r>
      <w:r>
        <w:rPr>
          <w:spacing w:val="-39"/>
        </w:rPr>
        <w:t>）</w:t>
      </w:r>
      <w:r>
        <w:rPr>
          <w:spacing w:val="-3"/>
        </w:rPr>
        <w:t>防汛安全和应急管理措施落实情况、校舍</w:t>
      </w:r>
      <w:r>
        <w:rPr>
          <w:spacing w:val="-12"/>
        </w:rPr>
        <w:t>安全风险隐患排查情况、师生防汛防台风应急知识宣传教育情况</w:t>
      </w:r>
      <w:r>
        <w:rPr>
          <w:spacing w:val="-14"/>
        </w:rPr>
        <w:t>进行普查。市级教育部门要组织精干力量，创新检查方式，采取</w:t>
      </w:r>
      <w:r>
        <w:rPr>
          <w:spacing w:val="-17"/>
        </w:rPr>
        <w:t>组织“四不两直”、随机抽查等方式，集中对各县</w:t>
      </w:r>
      <w:r>
        <w:t>（市、区）普</w:t>
      </w:r>
      <w:r>
        <w:rPr>
          <w:spacing w:val="-10"/>
        </w:rPr>
        <w:t>查情况进行核查。省级教育部门要结合第三、四轮校园安全隐患</w:t>
      </w:r>
      <w:r>
        <w:rPr>
          <w:spacing w:val="-12"/>
        </w:rPr>
        <w:t>大排查大整治行动，对各级各类学校自查、各县</w:t>
      </w:r>
      <w:r>
        <w:t>（</w:t>
      </w:r>
      <w:r>
        <w:rPr>
          <w:spacing w:val="-8"/>
        </w:rPr>
        <w:t>市、区</w:t>
      </w:r>
      <w:r>
        <w:rPr>
          <w:spacing w:val="-24"/>
        </w:rPr>
        <w:t>）</w:t>
      </w:r>
      <w:r>
        <w:t>组织</w:t>
      </w:r>
      <w:r>
        <w:rPr>
          <w:spacing w:val="-12"/>
        </w:rPr>
        <w:t>的普查、各市组织的随机抽查工作情况和实效等进行延伸督导检查，确保防汛防台风工作责任落细落地落实。</w:t>
      </w:r>
    </w:p>
    <w:p>
      <w:pPr>
        <w:pStyle w:val="3"/>
        <w:spacing w:before="18"/>
        <w:ind w:left="752"/>
      </w:pPr>
      <w:r>
        <w:t>四、工作要求</w:t>
      </w:r>
    </w:p>
    <w:p>
      <w:pPr>
        <w:pStyle w:val="3"/>
        <w:spacing w:before="171" w:line="338" w:lineRule="auto"/>
        <w:ind w:left="111" w:right="195" w:firstLine="640"/>
        <w:jc w:val="both"/>
      </w:pPr>
      <w:r>
        <w:t>（一</w:t>
      </w:r>
      <w:r>
        <w:rPr>
          <w:spacing w:val="-39"/>
        </w:rPr>
        <w:t>）</w:t>
      </w:r>
      <w:r>
        <w:rPr>
          <w:spacing w:val="-9"/>
        </w:rPr>
        <w:t>加强组织领导。校园安全事关千家万校，事关师生切</w:t>
      </w:r>
      <w:r>
        <w:rPr>
          <w:spacing w:val="-13"/>
        </w:rPr>
        <w:t>身利益。各级教育部门和各高等学校要切实把思想和行动统一到</w:t>
      </w:r>
      <w:r>
        <w:rPr>
          <w:spacing w:val="-17"/>
        </w:rPr>
        <w:t>习近平总书记关于防汛救灾工作的重要指示批示精神上来，深刻</w:t>
      </w:r>
      <w:r>
        <w:rPr>
          <w:spacing w:val="-21"/>
        </w:rPr>
        <w:t>认识抓好校园防汛防台风工作的极端重要性，牢固树立以人民为</w:t>
      </w:r>
      <w:r>
        <w:rPr>
          <w:spacing w:val="-13"/>
        </w:rPr>
        <w:t>中心思想，周密安排部署，层层传导压力，采取灵活多样措施，</w:t>
      </w:r>
    </w:p>
    <w:p>
      <w:pPr>
        <w:spacing w:after="0" w:line="338" w:lineRule="auto"/>
        <w:jc w:val="both"/>
        <w:sectPr>
          <w:pgSz w:w="11910" w:h="16840"/>
          <w:pgMar w:top="1580" w:right="1260" w:bottom="1840" w:left="1420" w:header="0" w:footer="164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 w:line="340" w:lineRule="auto"/>
        <w:ind w:left="111" w:right="272"/>
      </w:pPr>
      <w:r>
        <w:rPr>
          <w:spacing w:val="-8"/>
        </w:rPr>
        <w:t>组织开展防汛防台风汛前检查，切实紧抓汛前有限时间，督促落</w:t>
      </w:r>
      <w:r>
        <w:t>实安全度汛各项措施，确保各项防汛准备工作落到实处。</w:t>
      </w:r>
    </w:p>
    <w:p>
      <w:pPr>
        <w:pStyle w:val="3"/>
        <w:spacing w:line="338" w:lineRule="auto"/>
        <w:ind w:left="111" w:right="269" w:firstLine="640"/>
        <w:jc w:val="both"/>
      </w:pPr>
      <w:r>
        <w:t>（二</w:t>
      </w:r>
      <w:r>
        <w:rPr>
          <w:spacing w:val="-58"/>
        </w:rPr>
        <w:t>）</w:t>
      </w:r>
      <w:r>
        <w:rPr>
          <w:spacing w:val="-9"/>
        </w:rPr>
        <w:t>加强统筹协调。各级教育部门和各高等学校要按照属</w:t>
      </w:r>
      <w:r>
        <w:rPr>
          <w:spacing w:val="-12"/>
        </w:rPr>
        <w:t>地管理的原则，加强与当地防汛部门的沟通协调，从早从严从细</w:t>
      </w:r>
      <w:r>
        <w:rPr>
          <w:spacing w:val="-9"/>
        </w:rPr>
        <w:t>从实开展防汛防台风检查。自查工作要立足实际，务求全面、细</w:t>
      </w:r>
      <w:r>
        <w:rPr>
          <w:spacing w:val="-12"/>
        </w:rPr>
        <w:t>致、扎实，通过自查，做到横向到边、纵向到底、不留死角。要</w:t>
      </w:r>
      <w:r>
        <w:rPr>
          <w:spacing w:val="-8"/>
        </w:rPr>
        <w:t>对检查中发现的问题逐一登记，做到发现一件，整改一件，销号</w:t>
      </w:r>
      <w:r>
        <w:rPr>
          <w:spacing w:val="-11"/>
        </w:rPr>
        <w:t>一件。要对整改落实情况进行回头看，务必做到立行立改、举一</w:t>
      </w:r>
      <w:r>
        <w:rPr>
          <w:spacing w:val="-12"/>
        </w:rPr>
        <w:t>反三，确保安全度汛。要加强值班值守力量，高度重视信息报送</w:t>
      </w:r>
      <w:r>
        <w:rPr>
          <w:spacing w:val="-11"/>
        </w:rPr>
        <w:t>工作，及时收集核实各类汛情，特别是遇有突发险情、灾情，必</w:t>
      </w:r>
      <w:r>
        <w:t>须第一时间上报。</w:t>
      </w:r>
    </w:p>
    <w:p>
      <w:pPr>
        <w:pStyle w:val="3"/>
        <w:spacing w:before="14" w:line="338" w:lineRule="auto"/>
        <w:ind w:left="111" w:right="191" w:firstLine="640"/>
        <w:jc w:val="both"/>
      </w:pPr>
      <w:r>
        <w:t>（三</w:t>
      </w:r>
      <w:r>
        <w:rPr>
          <w:spacing w:val="-39"/>
        </w:rPr>
        <w:t>）</w:t>
      </w:r>
      <w:r>
        <w:rPr>
          <w:spacing w:val="-8"/>
        </w:rPr>
        <w:t>加强教育引导。要通过新媒体平台，以及张贴宣传挂</w:t>
      </w:r>
      <w:r>
        <w:rPr>
          <w:spacing w:val="-11"/>
        </w:rPr>
        <w:t>图、发放明白纸等方式，开展防汛防台风避险公益宣传，增强干</w:t>
      </w:r>
      <w:r>
        <w:rPr>
          <w:spacing w:val="-13"/>
        </w:rPr>
        <w:t>部职工、师生安全意识。要加强舆论监督，对重大事故隐患公开</w:t>
      </w:r>
      <w:r>
        <w:rPr>
          <w:spacing w:val="-12"/>
        </w:rPr>
        <w:t>曝光。要在媒体、社交平台等加强宣传并公开举报电话，广泛发</w:t>
      </w:r>
      <w:r>
        <w:rPr>
          <w:spacing w:val="-16"/>
        </w:rPr>
        <w:t>动全体师生全面参与隐患排查整治，不放过任何一个环节、任何</w:t>
      </w:r>
      <w:r>
        <w:rPr>
          <w:spacing w:val="-23"/>
          <w:w w:val="95"/>
        </w:rPr>
        <w:t>一个细节，真正把隐患找到找准找全，坚决防止走过场、搞形式。</w:t>
      </w:r>
    </w:p>
    <w:p>
      <w:pPr>
        <w:pStyle w:val="3"/>
        <w:spacing w:before="12" w:line="338" w:lineRule="auto"/>
        <w:ind w:left="111" w:right="109" w:firstLine="640"/>
      </w:pPr>
      <w:r>
        <w:t>（四</w:t>
      </w:r>
      <w:r>
        <w:rPr>
          <w:spacing w:val="-58"/>
        </w:rPr>
        <w:t>）</w:t>
      </w:r>
      <w:r>
        <w:rPr>
          <w:spacing w:val="-8"/>
        </w:rPr>
        <w:t>落实工作责任。各地各学校要认真贯彻全省安全生产</w:t>
      </w:r>
      <w:r>
        <w:rPr>
          <w:spacing w:val="-14"/>
        </w:rPr>
        <w:t>专项工作会议精神，克服麻痹思想、侥幸松懈心态，压紧压实岗</w:t>
      </w:r>
      <w:r>
        <w:rPr>
          <w:spacing w:val="-19"/>
        </w:rPr>
        <w:t>位安全责任。对学校在自查中未查出的问题隐患，被县</w:t>
      </w:r>
      <w:r>
        <w:t>（</w:t>
      </w:r>
      <w:r>
        <w:rPr>
          <w:spacing w:val="-24"/>
        </w:rPr>
        <w:t>市、区</w:t>
      </w:r>
      <w:r>
        <w:rPr>
          <w:spacing w:val="-13"/>
        </w:rPr>
        <w:t xml:space="preserve">） </w:t>
      </w:r>
      <w:r>
        <w:rPr>
          <w:spacing w:val="-6"/>
        </w:rPr>
        <w:t>普查时发现的，要追究学校的责任；对县</w:t>
      </w:r>
      <w:r>
        <w:t>（</w:t>
      </w:r>
      <w:r>
        <w:rPr>
          <w:spacing w:val="-7"/>
        </w:rPr>
        <w:t>市、区</w:t>
      </w:r>
      <w:r>
        <w:rPr>
          <w:spacing w:val="-20"/>
        </w:rPr>
        <w:t>）</w:t>
      </w:r>
      <w:r>
        <w:rPr>
          <w:spacing w:val="-5"/>
        </w:rPr>
        <w:t>普查、交叉</w:t>
      </w:r>
      <w:r>
        <w:rPr>
          <w:spacing w:val="-5"/>
          <w:w w:val="95"/>
        </w:rPr>
        <w:t>检查未查出的问题隐患，被市级抽查中查到的，要追究县（市、</w:t>
      </w:r>
    </w:p>
    <w:p>
      <w:pPr>
        <w:spacing w:after="0" w:line="338" w:lineRule="auto"/>
        <w:sectPr>
          <w:pgSz w:w="11910" w:h="16840"/>
          <w:pgMar w:top="1580" w:right="1260" w:bottom="1840" w:left="1420" w:header="0" w:footer="164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 w:line="338" w:lineRule="auto"/>
        <w:ind w:left="111" w:right="108"/>
      </w:pPr>
      <w:r>
        <w:t>区</w:t>
      </w:r>
      <w:r>
        <w:rPr>
          <w:spacing w:val="-89"/>
        </w:rPr>
        <w:t>）</w:t>
      </w:r>
      <w:r>
        <w:rPr>
          <w:spacing w:val="-15"/>
        </w:rPr>
        <w:t xml:space="preserve">的责任；对市级抽查未查到的问题隐患，被省级督查发现的， </w:t>
      </w:r>
      <w:r>
        <w:rPr>
          <w:spacing w:val="-10"/>
        </w:rPr>
        <w:t>要追究市级的责任。对思想不重视、行动迟缓、工作落实不到位</w:t>
      </w:r>
      <w:r>
        <w:rPr>
          <w:spacing w:val="-14"/>
        </w:rPr>
        <w:t>的单位和个人，将按照《山东省党政领导干部安全生产责任追究办法（试行</w:t>
      </w:r>
      <w:r>
        <w:rPr>
          <w:spacing w:val="-159"/>
        </w:rPr>
        <w:t>）</w:t>
      </w:r>
      <w:r>
        <w:rPr>
          <w:spacing w:val="-19"/>
        </w:rPr>
        <w:t>》，启动问责机制。</w:t>
      </w:r>
    </w:p>
    <w:p>
      <w:pPr>
        <w:pStyle w:val="3"/>
        <w:spacing w:before="8" w:line="338" w:lineRule="auto"/>
        <w:ind w:left="111" w:right="156" w:firstLine="640"/>
      </w:pPr>
      <w:r>
        <w:rPr>
          <w:spacing w:val="-12"/>
        </w:rPr>
        <w:t xml:space="preserve">各地各高校于 </w:t>
      </w:r>
      <w:r>
        <w:t>5</w:t>
      </w:r>
      <w:r>
        <w:rPr>
          <w:spacing w:val="-55"/>
        </w:rPr>
        <w:t xml:space="preserve"> 月 </w:t>
      </w:r>
      <w:r>
        <w:t>7</w:t>
      </w:r>
      <w:r>
        <w:rPr>
          <w:spacing w:val="-15"/>
        </w:rPr>
        <w:t xml:space="preserve"> 日前将《全省教育系统防汛检查整改汇</w:t>
      </w:r>
      <w:r>
        <w:rPr>
          <w:spacing w:val="-11"/>
        </w:rPr>
        <w:t xml:space="preserve">总表》通过邮箱报省教育厅学校安全管理处，联系人：姜业华， </w:t>
      </w:r>
      <w:r>
        <w:t>联系电话：81676708，邮箱：</w:t>
      </w:r>
      <w:r>
        <w:fldChar w:fldCharType="begin"/>
      </w:r>
      <w:r>
        <w:instrText xml:space="preserve"> HYPERLINK "mailto:sdxxaq@shandong.cn" \h </w:instrText>
      </w:r>
      <w:r>
        <w:fldChar w:fldCharType="separate"/>
      </w:r>
      <w:r>
        <w:t>sdxxaq@shandong.cn</w:t>
      </w:r>
      <w:r>
        <w:fldChar w:fldCharType="end"/>
      </w:r>
      <w:r>
        <w:rPr>
          <w:sz w:val="21"/>
        </w:rPr>
        <w:t xml:space="preserve">² </w:t>
      </w:r>
      <w:r>
        <w:t>。</w:t>
      </w:r>
    </w:p>
    <w:p>
      <w:pPr>
        <w:pStyle w:val="3"/>
        <w:spacing w:before="10"/>
        <w:rPr>
          <w:sz w:val="45"/>
        </w:rPr>
      </w:pPr>
    </w:p>
    <w:p>
      <w:pPr>
        <w:pStyle w:val="3"/>
        <w:spacing w:before="1"/>
        <w:ind w:left="752"/>
      </w:pPr>
      <w:r>
        <w:t>附件：全省教育系统防汛检查整改汇总表</w:t>
      </w: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39"/>
        </w:rPr>
      </w:pPr>
    </w:p>
    <w:p>
      <w:pPr>
        <w:pStyle w:val="3"/>
        <w:spacing w:line="338" w:lineRule="auto"/>
        <w:ind w:left="5217" w:right="1527" w:firstLine="115"/>
        <w:rPr>
          <w:spacing w:val="-49"/>
        </w:rPr>
      </w:pPr>
      <w:r>
        <w:t>山东省教育厅2021</w:t>
      </w:r>
      <w:r>
        <w:rPr>
          <w:spacing w:val="-54"/>
        </w:rPr>
        <w:t xml:space="preserve"> 年 </w:t>
      </w:r>
      <w:r>
        <w:t>4</w:t>
      </w:r>
      <w:r>
        <w:rPr>
          <w:spacing w:val="-54"/>
        </w:rPr>
        <w:t xml:space="preserve"> 月 </w:t>
      </w:r>
      <w:r>
        <w:t>23</w:t>
      </w:r>
      <w:r>
        <w:rPr>
          <w:spacing w:val="-49"/>
        </w:rPr>
        <w:t xml:space="preserve"> 日</w:t>
      </w:r>
    </w:p>
    <w:p>
      <w:pPr>
        <w:rPr>
          <w:spacing w:val="-49"/>
        </w:rPr>
      </w:pPr>
      <w:r>
        <w:rPr>
          <w:spacing w:val="-49"/>
        </w:rPr>
        <w:br w:type="page"/>
      </w:r>
    </w:p>
    <w:p>
      <w:pPr>
        <w:pStyle w:val="3"/>
        <w:spacing w:line="338" w:lineRule="auto"/>
        <w:ind w:left="5217" w:right="1527" w:firstLine="115"/>
        <w:rPr>
          <w:spacing w:val="-49"/>
        </w:rPr>
        <w:sectPr>
          <w:pgSz w:w="11910" w:h="16840"/>
          <w:pgMar w:top="1580" w:right="1260" w:bottom="1840" w:left="1420" w:header="0" w:footer="1644" w:gutter="0"/>
          <w:cols w:space="720" w:num="1"/>
        </w:sectPr>
      </w:pPr>
    </w:p>
    <w:p>
      <w:pPr>
        <w:spacing w:before="54"/>
        <w:ind w:left="745" w:right="0" w:firstLine="0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z w:val="32"/>
        </w:rPr>
        <w:t>附件</w:t>
      </w:r>
    </w:p>
    <w:p>
      <w:pPr>
        <w:spacing w:before="188"/>
        <w:ind w:left="3829" w:right="3830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全省教育系统防汛检查整改汇总表</w:t>
      </w:r>
    </w:p>
    <w:p>
      <w:pPr>
        <w:pStyle w:val="3"/>
        <w:spacing w:before="4"/>
        <w:rPr>
          <w:rFonts w:ascii="方正小标宋简体"/>
          <w:sz w:val="19"/>
        </w:rPr>
      </w:pPr>
    </w:p>
    <w:p>
      <w:pPr>
        <w:pStyle w:val="3"/>
        <w:tabs>
          <w:tab w:val="left" w:pos="10300"/>
          <w:tab w:val="left" w:pos="11983"/>
          <w:tab w:val="left" w:pos="12612"/>
          <w:tab w:val="left" w:pos="13243"/>
        </w:tabs>
        <w:spacing w:before="18"/>
        <w:ind w:left="745"/>
      </w:pPr>
      <w:r>
        <w:rPr>
          <w:w w:val="100"/>
        </w:rPr>
        <w:t>单位</w:t>
      </w:r>
      <w:r>
        <w:rPr>
          <w:spacing w:val="-108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盖</w:t>
      </w:r>
      <w:r>
        <w:rPr>
          <w:w w:val="100"/>
        </w:rPr>
        <w:t>章）</w:t>
      </w:r>
      <w:r>
        <w:tab/>
      </w:r>
      <w:r>
        <w:rPr>
          <w:w w:val="100"/>
        </w:rPr>
        <w:t>填表</w:t>
      </w:r>
      <w:r>
        <w:rPr>
          <w:spacing w:val="-3"/>
          <w:w w:val="100"/>
        </w:rPr>
        <w:t>日</w:t>
      </w:r>
      <w:r>
        <w:rPr>
          <w:w w:val="100"/>
        </w:rPr>
        <w:t>期：</w:t>
      </w:r>
      <w:r>
        <w:tab/>
      </w:r>
      <w:r>
        <w:rPr>
          <w:w w:val="100"/>
        </w:rPr>
        <w:t>年</w:t>
      </w:r>
      <w:r>
        <w:tab/>
      </w:r>
      <w:r>
        <w:rPr>
          <w:w w:val="100"/>
        </w:rPr>
        <w:t>月</w:t>
      </w:r>
      <w:r>
        <w:tab/>
      </w:r>
      <w:r>
        <w:rPr>
          <w:w w:val="100"/>
        </w:rPr>
        <w:t>日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442"/>
        <w:gridCol w:w="1445"/>
        <w:gridCol w:w="1442"/>
        <w:gridCol w:w="1447"/>
        <w:gridCol w:w="1445"/>
        <w:gridCol w:w="1440"/>
        <w:gridCol w:w="1445"/>
        <w:gridCol w:w="144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4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6"/>
              </w:rPr>
            </w:pPr>
          </w:p>
          <w:p>
            <w:pPr>
              <w:pStyle w:val="8"/>
              <w:ind w:left="495" w:right="48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442" w:type="dxa"/>
            <w:vMerge w:val="restart"/>
          </w:tcPr>
          <w:p>
            <w:pPr>
              <w:pStyle w:val="8"/>
              <w:spacing w:before="12"/>
              <w:rPr>
                <w:sz w:val="29"/>
              </w:rPr>
            </w:pPr>
          </w:p>
          <w:p>
            <w:pPr>
              <w:pStyle w:val="8"/>
              <w:spacing w:line="204" w:lineRule="auto"/>
              <w:ind w:left="511" w:right="181" w:hanging="317"/>
              <w:rPr>
                <w:sz w:val="21"/>
              </w:rPr>
            </w:pPr>
            <w:r>
              <w:rPr>
                <w:sz w:val="21"/>
              </w:rPr>
              <w:t>派出检查组数量</w:t>
            </w:r>
          </w:p>
        </w:tc>
        <w:tc>
          <w:tcPr>
            <w:tcW w:w="1445" w:type="dxa"/>
            <w:vMerge w:val="restart"/>
          </w:tcPr>
          <w:p>
            <w:pPr>
              <w:pStyle w:val="8"/>
              <w:spacing w:before="9"/>
              <w:rPr>
                <w:sz w:val="27"/>
              </w:rPr>
            </w:pPr>
          </w:p>
          <w:p>
            <w:pPr>
              <w:pStyle w:val="8"/>
              <w:spacing w:line="339" w:lineRule="exact"/>
              <w:ind w:left="302"/>
              <w:rPr>
                <w:sz w:val="21"/>
              </w:rPr>
            </w:pPr>
            <w:r>
              <w:rPr>
                <w:sz w:val="21"/>
              </w:rPr>
              <w:t>检查人次</w:t>
            </w:r>
          </w:p>
          <w:p>
            <w:pPr>
              <w:pStyle w:val="8"/>
              <w:spacing w:line="339" w:lineRule="exact"/>
              <w:ind w:left="406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  <w:tc>
          <w:tcPr>
            <w:tcW w:w="1442" w:type="dxa"/>
            <w:vMerge w:val="restart"/>
          </w:tcPr>
          <w:p>
            <w:pPr>
              <w:pStyle w:val="8"/>
              <w:spacing w:before="9"/>
              <w:rPr>
                <w:sz w:val="27"/>
              </w:rPr>
            </w:pPr>
          </w:p>
          <w:p>
            <w:pPr>
              <w:pStyle w:val="8"/>
              <w:spacing w:line="339" w:lineRule="exact"/>
              <w:ind w:left="303"/>
              <w:rPr>
                <w:sz w:val="21"/>
              </w:rPr>
            </w:pPr>
            <w:r>
              <w:rPr>
                <w:sz w:val="21"/>
              </w:rPr>
              <w:t>检查处数</w:t>
            </w:r>
          </w:p>
          <w:p>
            <w:pPr>
              <w:pStyle w:val="8"/>
              <w:spacing w:line="339" w:lineRule="exact"/>
              <w:ind w:left="406"/>
              <w:rPr>
                <w:sz w:val="21"/>
              </w:rPr>
            </w:pPr>
            <w:r>
              <w:rPr>
                <w:sz w:val="21"/>
              </w:rPr>
              <w:t>（处）</w:t>
            </w:r>
          </w:p>
        </w:tc>
        <w:tc>
          <w:tcPr>
            <w:tcW w:w="1447" w:type="dxa"/>
            <w:vMerge w:val="restart"/>
          </w:tcPr>
          <w:p>
            <w:pPr>
              <w:pStyle w:val="8"/>
              <w:spacing w:before="12"/>
              <w:rPr>
                <w:sz w:val="29"/>
              </w:rPr>
            </w:pPr>
          </w:p>
          <w:p>
            <w:pPr>
              <w:pStyle w:val="8"/>
              <w:spacing w:line="204" w:lineRule="auto"/>
              <w:ind w:left="303" w:right="183" w:hanging="106"/>
              <w:rPr>
                <w:sz w:val="21"/>
              </w:rPr>
            </w:pPr>
            <w:r>
              <w:rPr>
                <w:sz w:val="21"/>
              </w:rPr>
              <w:t>查出问题隐患（个）</w:t>
            </w:r>
          </w:p>
        </w:tc>
        <w:tc>
          <w:tcPr>
            <w:tcW w:w="6839" w:type="dxa"/>
            <w:gridSpan w:val="5"/>
          </w:tcPr>
          <w:p>
            <w:pPr>
              <w:pStyle w:val="8"/>
              <w:spacing w:before="73"/>
              <w:ind w:left="2769" w:right="2760"/>
              <w:jc w:val="center"/>
              <w:rPr>
                <w:sz w:val="21"/>
              </w:rPr>
            </w:pPr>
            <w:r>
              <w:rPr>
                <w:sz w:val="21"/>
              </w:rPr>
              <w:t>整改情况数量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restart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404"/>
              <w:rPr>
                <w:sz w:val="21"/>
              </w:rPr>
            </w:pPr>
            <w:r>
              <w:rPr>
                <w:sz w:val="21"/>
              </w:rPr>
              <w:t>未整改</w:t>
            </w:r>
          </w:p>
        </w:tc>
        <w:tc>
          <w:tcPr>
            <w:tcW w:w="4328" w:type="dxa"/>
            <w:gridSpan w:val="3"/>
          </w:tcPr>
          <w:p>
            <w:pPr>
              <w:pStyle w:val="8"/>
              <w:spacing w:before="61"/>
              <w:ind w:left="1725" w:right="1713"/>
              <w:jc w:val="center"/>
              <w:rPr>
                <w:sz w:val="21"/>
              </w:rPr>
            </w:pPr>
            <w:r>
              <w:rPr>
                <w:sz w:val="21"/>
              </w:rPr>
              <w:t>正在整改</w:t>
            </w:r>
          </w:p>
        </w:tc>
        <w:tc>
          <w:tcPr>
            <w:tcW w:w="1066" w:type="dxa"/>
            <w:vMerge w:val="restart"/>
          </w:tcPr>
          <w:p>
            <w:pPr>
              <w:pStyle w:val="8"/>
              <w:spacing w:before="1"/>
              <w:rPr>
                <w:sz w:val="20"/>
              </w:rPr>
            </w:pPr>
          </w:p>
          <w:p>
            <w:pPr>
              <w:pStyle w:val="8"/>
              <w:ind w:left="219"/>
              <w:rPr>
                <w:sz w:val="21"/>
              </w:rPr>
            </w:pPr>
            <w:r>
              <w:rPr>
                <w:sz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8"/>
              <w:spacing w:before="73"/>
              <w:ind w:left="301"/>
              <w:rPr>
                <w:sz w:val="21"/>
              </w:rPr>
            </w:pPr>
            <w:r>
              <w:rPr>
                <w:sz w:val="21"/>
              </w:rPr>
              <w:t>正在整改</w:t>
            </w:r>
          </w:p>
        </w:tc>
        <w:tc>
          <w:tcPr>
            <w:tcW w:w="1445" w:type="dxa"/>
          </w:tcPr>
          <w:p>
            <w:pPr>
              <w:pStyle w:val="8"/>
              <w:spacing w:before="73"/>
              <w:ind w:left="198"/>
              <w:rPr>
                <w:sz w:val="21"/>
              </w:rPr>
            </w:pPr>
            <w:r>
              <w:rPr>
                <w:sz w:val="21"/>
              </w:rPr>
              <w:t>已落实措施</w:t>
            </w:r>
          </w:p>
        </w:tc>
        <w:tc>
          <w:tcPr>
            <w:tcW w:w="1443" w:type="dxa"/>
          </w:tcPr>
          <w:p>
            <w:pPr>
              <w:pStyle w:val="8"/>
              <w:spacing w:before="73"/>
              <w:ind w:left="304"/>
              <w:rPr>
                <w:sz w:val="21"/>
              </w:rPr>
            </w:pPr>
            <w:r>
              <w:rPr>
                <w:sz w:val="21"/>
              </w:rPr>
              <w:t>完成时限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15"/>
        <w:rPr>
          <w:sz w:val="14"/>
        </w:rPr>
      </w:pPr>
    </w:p>
    <w:p>
      <w:pPr>
        <w:pStyle w:val="3"/>
        <w:tabs>
          <w:tab w:val="left" w:pos="10720"/>
        </w:tabs>
        <w:ind w:left="745"/>
      </w:pPr>
      <w:r>
        <w:t>填表</w:t>
      </w:r>
      <w:r>
        <w:rPr>
          <w:spacing w:val="-3"/>
        </w:rPr>
        <w:t>人</w:t>
      </w:r>
      <w:r>
        <w:t>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电</w:t>
      </w:r>
      <w:r>
        <w:t>话：</w:t>
      </w:r>
    </w:p>
    <w:p>
      <w:pPr>
        <w:pStyle w:val="3"/>
        <w:spacing w:before="15"/>
        <w:rPr>
          <w:sz w:val="14"/>
        </w:rPr>
      </w:pPr>
    </w:p>
    <w:p>
      <w:pPr>
        <w:pStyle w:val="3"/>
        <w:spacing w:line="339" w:lineRule="exact"/>
        <w:ind w:left="745"/>
      </w:pPr>
      <w:r>
        <w:t>填表说明：1.本表为各市教育部门、各高校报送省厅表格；</w:t>
      </w:r>
    </w:p>
    <w:p>
      <w:pPr>
        <w:pStyle w:val="7"/>
        <w:numPr>
          <w:ilvl w:val="0"/>
          <w:numId w:val="1"/>
        </w:numPr>
        <w:tabs>
          <w:tab w:val="left" w:pos="2009"/>
        </w:tabs>
        <w:spacing w:before="0" w:after="0" w:line="312" w:lineRule="exact"/>
        <w:ind w:left="2008" w:right="0" w:hanging="213"/>
        <w:jc w:val="left"/>
        <w:rPr>
          <w:sz w:val="21"/>
        </w:rPr>
      </w:pPr>
      <w:r>
        <w:rPr>
          <w:spacing w:val="-3"/>
          <w:sz w:val="21"/>
        </w:rPr>
        <w:t>整改情况一栏，查出问题隐患数量=未整改+正在整改+已落实措施+已完成数量；</w:t>
      </w:r>
    </w:p>
    <w:p>
      <w:pPr>
        <w:pStyle w:val="7"/>
        <w:numPr>
          <w:ilvl w:val="0"/>
          <w:numId w:val="1"/>
        </w:numPr>
        <w:tabs>
          <w:tab w:val="left" w:pos="2009"/>
        </w:tabs>
        <w:spacing w:before="0" w:after="0" w:line="339" w:lineRule="exact"/>
        <w:ind w:left="2008" w:right="0" w:hanging="213"/>
        <w:jc w:val="left"/>
        <w:rPr>
          <w:sz w:val="21"/>
        </w:rPr>
      </w:pPr>
      <w:r>
        <w:rPr>
          <w:spacing w:val="-3"/>
          <w:sz w:val="21"/>
        </w:rPr>
        <w:t>各有关成员单位行业防汛检查整改完成情况要及时通报省防指。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11"/>
        </w:rPr>
      </w:pPr>
    </w:p>
    <w:p>
      <w:pPr>
        <w:spacing w:before="89"/>
        <w:ind w:left="3829" w:right="3823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6 —</w:t>
      </w:r>
    </w:p>
    <w:p>
      <w:pPr>
        <w:pStyle w:val="3"/>
        <w:spacing w:line="338" w:lineRule="auto"/>
        <w:ind w:left="5217" w:right="1527" w:firstLine="115"/>
        <w:rPr>
          <w:spacing w:val="-49"/>
        </w:rPr>
      </w:pPr>
      <w:bookmarkStart w:id="0" w:name="_GoBack"/>
      <w:bookmarkEnd w:id="0"/>
    </w:p>
    <w:sectPr>
      <w:pgSz w:w="16840" w:h="11910" w:orient="landscape"/>
      <w:pgMar w:top="1100" w:right="130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60pt;margin-top:748.7pt;height:17.55pt;width:44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91.3pt;margin-top:748.7pt;height:17.55pt;width:44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2008" w:hanging="213"/>
        <w:jc w:val="left"/>
      </w:pPr>
      <w:rPr>
        <w:rFonts w:hint="default" w:ascii="Arial Unicode MS" w:hAnsi="Arial Unicode MS" w:eastAsia="Arial Unicode MS" w:cs="Arial Unicode MS"/>
        <w:w w:val="12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29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459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689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19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4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7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0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38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8353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5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49"/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2021-06-02T09:11:00Z</dcterms:created>
  <dc:creator>Tom</dc:creator>
  <cp:lastModifiedBy>mellow</cp:lastModifiedBy>
  <dcterms:modified xsi:type="dcterms:W3CDTF">2021-06-02T09:14:39Z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D7F0547A7BFD4F2E8816B305F9C9F09B</vt:lpwstr>
  </property>
</Properties>
</file>